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A64" w:rsidRDefault="003F6A64" w:rsidP="00FB217D">
      <w:pPr>
        <w:tabs>
          <w:tab w:val="left" w:pos="270"/>
        </w:tabs>
        <w:rPr>
          <w:rFonts w:ascii="Arial" w:eastAsiaTheme="majorEastAsia" w:hAnsi="Arial" w:cstheme="majorBidi"/>
          <w:b/>
          <w:bCs/>
          <w:color w:val="0079C2"/>
          <w:sz w:val="36"/>
          <w:szCs w:val="36"/>
        </w:rPr>
      </w:pPr>
    </w:p>
    <w:p w:rsidR="003F6A64" w:rsidRDefault="003F6A64" w:rsidP="003F6A64">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3DD773E1" wp14:editId="28B4CBE8">
            <wp:extent cx="1705135" cy="1137941"/>
            <wp:effectExtent l="0" t="0" r="0" b="5080"/>
            <wp:docPr id="11" name="Picture 11" descr="Docs:Publicity:Active:Press Kits for Web Upload:2016:Topcon_Press-Kit_Autodesk_ReCap360:Topcon GLS-2000 2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Topcon_Press-Kit_Autodesk_ReCap360:Topcon GLS-2000 2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6055" cy="1138555"/>
                    </a:xfrm>
                    <a:prstGeom prst="rect">
                      <a:avLst/>
                    </a:prstGeom>
                    <a:noFill/>
                    <a:ln>
                      <a:noFill/>
                    </a:ln>
                  </pic:spPr>
                </pic:pic>
              </a:graphicData>
            </a:graphic>
          </wp:inline>
        </w:drawing>
      </w:r>
      <w:r>
        <w:rPr>
          <w:rFonts w:ascii="Arial" w:eastAsiaTheme="majorEastAsia" w:hAnsi="Arial" w:cstheme="majorBidi"/>
          <w:b/>
          <w:bCs/>
          <w:color w:val="0079C2"/>
          <w:sz w:val="36"/>
          <w:szCs w:val="36"/>
        </w:rPr>
        <w:t xml:space="preserve">  </w:t>
      </w:r>
      <w:r>
        <w:rPr>
          <w:rFonts w:ascii="Arial" w:eastAsiaTheme="majorEastAsia" w:hAnsi="Arial" w:cstheme="majorBidi"/>
          <w:b/>
          <w:bCs/>
          <w:noProof/>
          <w:color w:val="0079C2"/>
          <w:sz w:val="36"/>
          <w:szCs w:val="36"/>
        </w:rPr>
        <w:drawing>
          <wp:inline distT="0" distB="0" distL="0" distR="0" wp14:anchorId="50603729" wp14:editId="014A9B25">
            <wp:extent cx="1702630" cy="1136270"/>
            <wp:effectExtent l="0" t="0" r="0" b="6985"/>
            <wp:docPr id="13" name="Picture 13" descr="Docs:Publicity:Active:Press Kits for Web Upload:2016:Topcon_Press-Kit_Autodesk_ReCap360:Topcon GLS-2000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cs:Publicity:Active:Press Kits for Web Upload:2016:Topcon_Press-Kit_Autodesk_ReCap360:Topcon GLS-2000 copy.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5190" cy="1137978"/>
                    </a:xfrm>
                    <a:prstGeom prst="rect">
                      <a:avLst/>
                    </a:prstGeom>
                    <a:noFill/>
                    <a:ln>
                      <a:noFill/>
                    </a:ln>
                  </pic:spPr>
                </pic:pic>
              </a:graphicData>
            </a:graphic>
          </wp:inline>
        </w:drawing>
      </w:r>
    </w:p>
    <w:p w:rsidR="003F6A64" w:rsidRPr="003F6A64" w:rsidRDefault="003F6A64" w:rsidP="003F6A64">
      <w:pPr>
        <w:tabs>
          <w:tab w:val="left" w:pos="270"/>
        </w:tabs>
        <w:jc w:val="center"/>
        <w:rPr>
          <w:rFonts w:ascii="Arial" w:eastAsiaTheme="majorEastAsia" w:hAnsi="Arial" w:cstheme="majorBidi"/>
          <w:b/>
          <w:bCs/>
          <w:color w:val="0079C2"/>
          <w:sz w:val="12"/>
          <w:szCs w:val="36"/>
        </w:rPr>
      </w:pPr>
    </w:p>
    <w:p w:rsidR="00FB217D" w:rsidRPr="00FB217D" w:rsidRDefault="00FB217D" w:rsidP="003F6A64">
      <w:pPr>
        <w:tabs>
          <w:tab w:val="left" w:pos="270"/>
        </w:tabs>
        <w:jc w:val="center"/>
        <w:rPr>
          <w:rFonts w:ascii="Arial" w:eastAsiaTheme="majorEastAsia" w:hAnsi="Arial" w:cstheme="majorBidi"/>
          <w:b/>
          <w:bCs/>
          <w:color w:val="0079C2"/>
          <w:sz w:val="36"/>
          <w:szCs w:val="36"/>
        </w:rPr>
      </w:pPr>
      <w:r w:rsidRPr="00FB217D">
        <w:rPr>
          <w:rFonts w:ascii="Arial" w:eastAsiaTheme="majorEastAsia" w:hAnsi="Arial" w:cstheme="majorBidi"/>
          <w:b/>
          <w:bCs/>
          <w:color w:val="0079C2"/>
          <w:sz w:val="36"/>
          <w:szCs w:val="36"/>
        </w:rPr>
        <w:t>Topcon announces increased integration with Autodesk scanning software</w:t>
      </w:r>
    </w:p>
    <w:p w:rsidR="00FB34A0" w:rsidRDefault="00FB34A0" w:rsidP="00F86AB9">
      <w:pPr>
        <w:tabs>
          <w:tab w:val="left" w:pos="270"/>
        </w:tabs>
        <w:rPr>
          <w:rFonts w:ascii="Arial" w:hAnsi="Arial"/>
          <w:i/>
          <w:color w:val="000000"/>
          <w:sz w:val="20"/>
          <w:szCs w:val="20"/>
        </w:rPr>
      </w:pPr>
    </w:p>
    <w:p w:rsidR="00FB34A0" w:rsidRPr="00EB5785" w:rsidRDefault="00891FF7" w:rsidP="00FB34A0">
      <w:pPr>
        <w:tabs>
          <w:tab w:val="left" w:pos="270"/>
        </w:tabs>
        <w:rPr>
          <w:rFonts w:ascii="Arial" w:hAnsi="Arial"/>
          <w:color w:val="000000"/>
          <w:sz w:val="20"/>
          <w:szCs w:val="20"/>
        </w:rPr>
      </w:pPr>
      <w:r w:rsidRPr="00EB5785">
        <w:rPr>
          <w:rFonts w:ascii="Arial" w:hAnsi="Arial"/>
          <w:i/>
          <w:color w:val="000000"/>
          <w:sz w:val="20"/>
          <w:szCs w:val="20"/>
        </w:rPr>
        <w:t xml:space="preserve">LIVERMORE, Calif., USA/ CAPELLE A/D IJSSEL, </w:t>
      </w:r>
      <w:proofErr w:type="gramStart"/>
      <w:r w:rsidR="009C613A" w:rsidRPr="00EB5785">
        <w:rPr>
          <w:rFonts w:ascii="Arial" w:hAnsi="Arial"/>
          <w:i/>
          <w:color w:val="000000"/>
          <w:sz w:val="20"/>
          <w:szCs w:val="20"/>
        </w:rPr>
        <w:t>T</w:t>
      </w:r>
      <w:r w:rsidRPr="00EB5785">
        <w:rPr>
          <w:rFonts w:ascii="Arial" w:hAnsi="Arial"/>
          <w:i/>
          <w:color w:val="000000"/>
          <w:sz w:val="20"/>
          <w:szCs w:val="20"/>
        </w:rPr>
        <w:t>he</w:t>
      </w:r>
      <w:proofErr w:type="gramEnd"/>
      <w:r w:rsidRPr="00EB5785">
        <w:rPr>
          <w:rFonts w:ascii="Arial" w:hAnsi="Arial"/>
          <w:i/>
          <w:color w:val="000000"/>
          <w:sz w:val="20"/>
          <w:szCs w:val="20"/>
        </w:rPr>
        <w:t xml:space="preserve"> Netherlands – </w:t>
      </w:r>
      <w:r w:rsidR="00C41734">
        <w:rPr>
          <w:rFonts w:ascii="Arial" w:hAnsi="Arial"/>
          <w:i/>
          <w:color w:val="000000"/>
          <w:sz w:val="20"/>
          <w:szCs w:val="20"/>
        </w:rPr>
        <w:t xml:space="preserve">June </w:t>
      </w:r>
      <w:r w:rsidR="00FB34A0" w:rsidRPr="00EB5785">
        <w:rPr>
          <w:rFonts w:ascii="Arial" w:hAnsi="Arial"/>
          <w:i/>
          <w:color w:val="000000"/>
          <w:sz w:val="20"/>
          <w:szCs w:val="20"/>
        </w:rPr>
        <w:t>1, 2016</w:t>
      </w:r>
      <w:r w:rsidR="00471166" w:rsidRPr="00EB5785">
        <w:rPr>
          <w:rFonts w:ascii="Arial" w:hAnsi="Arial"/>
          <w:i/>
          <w:color w:val="000000"/>
          <w:sz w:val="20"/>
          <w:szCs w:val="20"/>
        </w:rPr>
        <w:t xml:space="preserve"> </w:t>
      </w:r>
      <w:r w:rsidR="007530F6" w:rsidRPr="00EB5785">
        <w:rPr>
          <w:rFonts w:ascii="Arial" w:hAnsi="Arial"/>
          <w:i/>
          <w:color w:val="000000"/>
          <w:sz w:val="20"/>
          <w:szCs w:val="20"/>
        </w:rPr>
        <w:t>–</w:t>
      </w:r>
      <w:r w:rsidR="000B5413" w:rsidRPr="00EB5785">
        <w:rPr>
          <w:rFonts w:ascii="Arial" w:hAnsi="Arial"/>
          <w:i/>
          <w:color w:val="000000"/>
          <w:sz w:val="20"/>
          <w:szCs w:val="20"/>
        </w:rPr>
        <w:t xml:space="preserve"> </w:t>
      </w:r>
      <w:r w:rsidR="00FB34A0" w:rsidRPr="00EB5785">
        <w:rPr>
          <w:rFonts w:ascii="Arial" w:hAnsi="Arial"/>
          <w:color w:val="000000"/>
          <w:sz w:val="20"/>
          <w:szCs w:val="20"/>
        </w:rPr>
        <w:t xml:space="preserve">Topcon Positioning Group announces increased integration in the Autodesk and Topcon reality data workflow that is designed to increase project efficiency. </w:t>
      </w:r>
    </w:p>
    <w:p w:rsidR="00FB34A0" w:rsidRPr="00EB5785" w:rsidRDefault="00FB34A0" w:rsidP="00FB34A0">
      <w:pPr>
        <w:tabs>
          <w:tab w:val="left" w:pos="270"/>
        </w:tabs>
        <w:rPr>
          <w:rFonts w:ascii="Arial" w:hAnsi="Arial"/>
          <w:color w:val="000000"/>
          <w:sz w:val="20"/>
          <w:szCs w:val="20"/>
        </w:rPr>
      </w:pPr>
    </w:p>
    <w:p w:rsidR="00FB34A0" w:rsidRPr="00EB5785" w:rsidRDefault="00FB34A0" w:rsidP="00FB34A0">
      <w:pPr>
        <w:tabs>
          <w:tab w:val="left" w:pos="270"/>
        </w:tabs>
        <w:rPr>
          <w:rFonts w:ascii="Arial" w:hAnsi="Arial"/>
          <w:color w:val="000000"/>
          <w:sz w:val="20"/>
          <w:szCs w:val="20"/>
        </w:rPr>
      </w:pPr>
      <w:r w:rsidRPr="00EB5785">
        <w:rPr>
          <w:rFonts w:ascii="Arial" w:hAnsi="Arial"/>
          <w:color w:val="000000"/>
          <w:sz w:val="20"/>
          <w:szCs w:val="20"/>
        </w:rPr>
        <w:t xml:space="preserve">Raw scan data from the Topcon </w:t>
      </w:r>
      <w:hyperlink r:id="rId11" w:history="1">
        <w:r w:rsidRPr="00EB5785">
          <w:rPr>
            <w:rStyle w:val="Hyperlink"/>
            <w:rFonts w:ascii="Arial" w:hAnsi="Arial"/>
            <w:sz w:val="20"/>
            <w:szCs w:val="20"/>
          </w:rPr>
          <w:t>GLS-2000</w:t>
        </w:r>
      </w:hyperlink>
      <w:r w:rsidRPr="00EB5785">
        <w:rPr>
          <w:rFonts w:ascii="Arial" w:hAnsi="Arial"/>
          <w:color w:val="000000"/>
          <w:sz w:val="20"/>
          <w:szCs w:val="20"/>
        </w:rPr>
        <w:t xml:space="preserve"> laser scanner can now </w:t>
      </w:r>
      <w:r w:rsidR="009C613A" w:rsidRPr="00EB5785">
        <w:rPr>
          <w:rFonts w:ascii="Arial" w:hAnsi="Arial"/>
          <w:color w:val="000000"/>
          <w:sz w:val="20"/>
          <w:szCs w:val="20"/>
        </w:rPr>
        <w:t>be taken directly into Autodesk</w:t>
      </w:r>
      <w:r w:rsidR="00836427" w:rsidRPr="00EB5785">
        <w:rPr>
          <w:rFonts w:ascii="Arial" w:hAnsi="Arial"/>
          <w:color w:val="000000"/>
          <w:sz w:val="20"/>
          <w:szCs w:val="20"/>
        </w:rPr>
        <w:t>®</w:t>
      </w:r>
      <w:r w:rsidRPr="00EB5785">
        <w:rPr>
          <w:rFonts w:ascii="Arial" w:hAnsi="Arial"/>
          <w:color w:val="000000"/>
          <w:sz w:val="20"/>
          <w:szCs w:val="20"/>
        </w:rPr>
        <w:t xml:space="preserve"> </w:t>
      </w:r>
      <w:proofErr w:type="spellStart"/>
      <w:r w:rsidRPr="00EB5785">
        <w:rPr>
          <w:rFonts w:ascii="Arial" w:hAnsi="Arial"/>
          <w:color w:val="000000"/>
          <w:sz w:val="20"/>
          <w:szCs w:val="20"/>
        </w:rPr>
        <w:t>ReC</w:t>
      </w:r>
      <w:r w:rsidR="00836427" w:rsidRPr="00EB5785">
        <w:rPr>
          <w:rFonts w:ascii="Arial" w:hAnsi="Arial"/>
          <w:color w:val="000000"/>
          <w:sz w:val="20"/>
          <w:szCs w:val="20"/>
        </w:rPr>
        <w:t>ap</w:t>
      </w:r>
      <w:proofErr w:type="spellEnd"/>
      <w:r w:rsidR="00836427" w:rsidRPr="00EB5785">
        <w:rPr>
          <w:rFonts w:ascii="Arial" w:hAnsi="Arial"/>
          <w:color w:val="000000"/>
          <w:sz w:val="20"/>
          <w:szCs w:val="20"/>
        </w:rPr>
        <w:t xml:space="preserve"> 360® </w:t>
      </w:r>
      <w:r w:rsidR="009C613A" w:rsidRPr="00EB5785">
        <w:rPr>
          <w:rFonts w:ascii="Arial" w:hAnsi="Arial"/>
          <w:color w:val="000000"/>
          <w:sz w:val="20"/>
          <w:szCs w:val="20"/>
        </w:rPr>
        <w:t xml:space="preserve">and </w:t>
      </w:r>
      <w:proofErr w:type="spellStart"/>
      <w:r w:rsidR="009C613A" w:rsidRPr="00EB5785">
        <w:rPr>
          <w:rFonts w:ascii="Arial" w:hAnsi="Arial"/>
          <w:color w:val="000000"/>
          <w:sz w:val="20"/>
          <w:szCs w:val="20"/>
        </w:rPr>
        <w:t>ReCap</w:t>
      </w:r>
      <w:proofErr w:type="spellEnd"/>
      <w:r w:rsidR="009C613A" w:rsidRPr="00EB5785">
        <w:rPr>
          <w:rFonts w:ascii="Arial" w:hAnsi="Arial"/>
          <w:color w:val="000000"/>
          <w:sz w:val="20"/>
          <w:szCs w:val="20"/>
        </w:rPr>
        <w:t xml:space="preserve"> 360 Pro</w:t>
      </w:r>
      <w:r w:rsidR="00836427" w:rsidRPr="00EB5785">
        <w:rPr>
          <w:rFonts w:ascii="Arial" w:hAnsi="Arial"/>
          <w:color w:val="000000"/>
          <w:sz w:val="20"/>
          <w:szCs w:val="20"/>
        </w:rPr>
        <w:t xml:space="preserve">® </w:t>
      </w:r>
      <w:r w:rsidRPr="00EB5785">
        <w:rPr>
          <w:rFonts w:ascii="Arial" w:hAnsi="Arial"/>
          <w:color w:val="000000"/>
          <w:sz w:val="20"/>
          <w:szCs w:val="20"/>
        </w:rPr>
        <w:t xml:space="preserve">with no intermediate software conversion steps necessary. This integration is designed to streamline point cloud analysis to quickly identify conflicts, measure variations and make adjustments at various stages of a construction project. </w:t>
      </w:r>
    </w:p>
    <w:p w:rsidR="00FB34A0" w:rsidRPr="00EB5785" w:rsidRDefault="00FB34A0" w:rsidP="00FB34A0">
      <w:pPr>
        <w:tabs>
          <w:tab w:val="left" w:pos="270"/>
        </w:tabs>
        <w:rPr>
          <w:rFonts w:ascii="Arial" w:hAnsi="Arial"/>
          <w:color w:val="000000"/>
          <w:sz w:val="20"/>
          <w:szCs w:val="20"/>
        </w:rPr>
      </w:pPr>
    </w:p>
    <w:p w:rsidR="00FB34A0" w:rsidRPr="00EB5785" w:rsidRDefault="00FB34A0" w:rsidP="00FB34A0">
      <w:pPr>
        <w:tabs>
          <w:tab w:val="left" w:pos="270"/>
        </w:tabs>
        <w:rPr>
          <w:rFonts w:ascii="Arial" w:hAnsi="Arial"/>
          <w:color w:val="000000"/>
          <w:sz w:val="20"/>
          <w:szCs w:val="20"/>
        </w:rPr>
      </w:pPr>
      <w:r w:rsidRPr="00EB5785">
        <w:rPr>
          <w:rFonts w:ascii="Arial" w:hAnsi="Arial"/>
          <w:color w:val="000000"/>
          <w:sz w:val="20"/>
          <w:szCs w:val="20"/>
        </w:rPr>
        <w:t xml:space="preserve">“With the Topcon and Autodesk BIM solution, users can speed up the process by now directly importing their scan data into </w:t>
      </w:r>
      <w:proofErr w:type="spellStart"/>
      <w:r w:rsidRPr="00EB5785">
        <w:rPr>
          <w:rFonts w:ascii="Arial" w:hAnsi="Arial"/>
          <w:color w:val="000000"/>
          <w:sz w:val="20"/>
          <w:szCs w:val="20"/>
        </w:rPr>
        <w:t>ReCap</w:t>
      </w:r>
      <w:proofErr w:type="spellEnd"/>
      <w:r w:rsidRPr="00EB5785">
        <w:rPr>
          <w:rFonts w:ascii="Arial" w:hAnsi="Arial"/>
          <w:color w:val="000000"/>
          <w:sz w:val="20"/>
          <w:szCs w:val="20"/>
        </w:rPr>
        <w:t xml:space="preserve"> 360 and 360 Pro for every step of the point cloud process — registration (Pro only), cleanup, indexing, segmentation and more,” said Charles </w:t>
      </w:r>
      <w:proofErr w:type="spellStart"/>
      <w:r w:rsidRPr="00EB5785">
        <w:rPr>
          <w:rFonts w:ascii="Arial" w:hAnsi="Arial"/>
          <w:color w:val="000000"/>
          <w:sz w:val="20"/>
          <w:szCs w:val="20"/>
        </w:rPr>
        <w:t>Rihner</w:t>
      </w:r>
      <w:proofErr w:type="spellEnd"/>
      <w:r w:rsidRPr="00EB5785">
        <w:rPr>
          <w:rFonts w:ascii="Arial" w:hAnsi="Arial"/>
          <w:color w:val="000000"/>
          <w:sz w:val="20"/>
          <w:szCs w:val="20"/>
        </w:rPr>
        <w:t xml:space="preserve">, vice president of the Topcon </w:t>
      </w:r>
      <w:proofErr w:type="spellStart"/>
      <w:r w:rsidRPr="00EB5785">
        <w:rPr>
          <w:rFonts w:ascii="Arial" w:hAnsi="Arial"/>
          <w:color w:val="000000"/>
          <w:sz w:val="20"/>
          <w:szCs w:val="20"/>
        </w:rPr>
        <w:t>GeoPositioning</w:t>
      </w:r>
      <w:proofErr w:type="spellEnd"/>
      <w:r w:rsidRPr="00EB5785">
        <w:rPr>
          <w:rFonts w:ascii="Arial" w:hAnsi="Arial"/>
          <w:color w:val="000000"/>
          <w:sz w:val="20"/>
          <w:szCs w:val="20"/>
        </w:rPr>
        <w:t xml:space="preserve"> Solutions Group. “Once in </w:t>
      </w:r>
      <w:proofErr w:type="spellStart"/>
      <w:r w:rsidRPr="00EB5785">
        <w:rPr>
          <w:rFonts w:ascii="Arial" w:hAnsi="Arial"/>
          <w:color w:val="000000"/>
          <w:sz w:val="20"/>
          <w:szCs w:val="20"/>
        </w:rPr>
        <w:t>ReCap</w:t>
      </w:r>
      <w:proofErr w:type="spellEnd"/>
      <w:r w:rsidRPr="00EB5785">
        <w:rPr>
          <w:rFonts w:ascii="Arial" w:hAnsi="Arial"/>
          <w:color w:val="000000"/>
          <w:sz w:val="20"/>
          <w:szCs w:val="20"/>
        </w:rPr>
        <w:t xml:space="preserve"> 360 or Pro, reality data captured with the Topcon GLS-2000 is ready for consumption in any Autodesk software solution such as AutoCAD, Revit, In</w:t>
      </w:r>
      <w:r w:rsidR="009C613A" w:rsidRPr="00EB5785">
        <w:rPr>
          <w:rFonts w:ascii="Arial" w:hAnsi="Arial"/>
          <w:color w:val="000000"/>
          <w:sz w:val="20"/>
          <w:szCs w:val="20"/>
        </w:rPr>
        <w:t xml:space="preserve">ventor, </w:t>
      </w:r>
      <w:proofErr w:type="spellStart"/>
      <w:r w:rsidR="009C613A" w:rsidRPr="00EB5785">
        <w:rPr>
          <w:rFonts w:ascii="Arial" w:hAnsi="Arial"/>
          <w:color w:val="000000"/>
          <w:sz w:val="20"/>
          <w:szCs w:val="20"/>
        </w:rPr>
        <w:t>Navisworks</w:t>
      </w:r>
      <w:proofErr w:type="spellEnd"/>
      <w:r w:rsidR="009C613A" w:rsidRPr="00EB5785">
        <w:rPr>
          <w:rFonts w:ascii="Arial" w:hAnsi="Arial"/>
          <w:color w:val="000000"/>
          <w:sz w:val="20"/>
          <w:szCs w:val="20"/>
        </w:rPr>
        <w:t xml:space="preserve">, </w:t>
      </w:r>
      <w:proofErr w:type="spellStart"/>
      <w:r w:rsidR="009C613A" w:rsidRPr="00EB5785">
        <w:rPr>
          <w:rFonts w:ascii="Arial" w:hAnsi="Arial"/>
          <w:color w:val="000000"/>
          <w:sz w:val="20"/>
          <w:szCs w:val="20"/>
        </w:rPr>
        <w:t>InfraW</w:t>
      </w:r>
      <w:r w:rsidRPr="00EB5785">
        <w:rPr>
          <w:rFonts w:ascii="Arial" w:hAnsi="Arial"/>
          <w:color w:val="000000"/>
          <w:sz w:val="20"/>
          <w:szCs w:val="20"/>
        </w:rPr>
        <w:t>orks</w:t>
      </w:r>
      <w:proofErr w:type="spellEnd"/>
      <w:r w:rsidRPr="00EB5785">
        <w:rPr>
          <w:rFonts w:ascii="Arial" w:hAnsi="Arial"/>
          <w:color w:val="000000"/>
          <w:sz w:val="20"/>
          <w:szCs w:val="20"/>
        </w:rPr>
        <w:t xml:space="preserve">, and 3ds Max.” </w:t>
      </w:r>
    </w:p>
    <w:p w:rsidR="00FB34A0" w:rsidRPr="00EB5785" w:rsidRDefault="00FB34A0" w:rsidP="00FB34A0">
      <w:pPr>
        <w:tabs>
          <w:tab w:val="left" w:pos="270"/>
        </w:tabs>
        <w:rPr>
          <w:rFonts w:ascii="Arial" w:hAnsi="Arial"/>
          <w:color w:val="000000"/>
          <w:sz w:val="20"/>
          <w:szCs w:val="20"/>
        </w:rPr>
      </w:pPr>
    </w:p>
    <w:p w:rsidR="00FB34A0" w:rsidRPr="00EB5785" w:rsidRDefault="00FB34A0" w:rsidP="00FB34A0">
      <w:pPr>
        <w:tabs>
          <w:tab w:val="left" w:pos="270"/>
        </w:tabs>
        <w:rPr>
          <w:rFonts w:ascii="Arial" w:hAnsi="Arial"/>
          <w:color w:val="000000"/>
          <w:sz w:val="20"/>
          <w:szCs w:val="20"/>
        </w:rPr>
      </w:pPr>
      <w:r w:rsidRPr="00EB5785">
        <w:rPr>
          <w:rFonts w:ascii="Arial" w:hAnsi="Arial"/>
          <w:color w:val="000000"/>
          <w:sz w:val="20"/>
          <w:szCs w:val="20"/>
        </w:rPr>
        <w:t xml:space="preserve">The system’s “Capture, Process and Collaborate” workflow is designed to allow users to get to the collaboration stage and offer their customers the value of the point cloud more quickly. </w:t>
      </w:r>
    </w:p>
    <w:p w:rsidR="00FB34A0" w:rsidRPr="00EB5785" w:rsidRDefault="00FB34A0" w:rsidP="00FB34A0">
      <w:pPr>
        <w:tabs>
          <w:tab w:val="left" w:pos="270"/>
        </w:tabs>
        <w:rPr>
          <w:rFonts w:ascii="Arial" w:hAnsi="Arial"/>
          <w:color w:val="000000"/>
          <w:sz w:val="20"/>
          <w:szCs w:val="20"/>
        </w:rPr>
      </w:pPr>
    </w:p>
    <w:p w:rsidR="00FB34A0" w:rsidRPr="00EB5785" w:rsidRDefault="00FB34A0" w:rsidP="00FB34A0">
      <w:pPr>
        <w:tabs>
          <w:tab w:val="left" w:pos="270"/>
        </w:tabs>
        <w:rPr>
          <w:rFonts w:ascii="Arial" w:hAnsi="Arial"/>
          <w:color w:val="000000"/>
          <w:sz w:val="20"/>
          <w:szCs w:val="20"/>
        </w:rPr>
      </w:pPr>
      <w:r w:rsidRPr="00EB5785">
        <w:rPr>
          <w:rFonts w:ascii="Arial" w:hAnsi="Arial"/>
          <w:color w:val="000000"/>
          <w:sz w:val="20"/>
          <w:szCs w:val="20"/>
        </w:rPr>
        <w:t xml:space="preserve">“With these new versions of </w:t>
      </w:r>
      <w:proofErr w:type="spellStart"/>
      <w:r w:rsidRPr="00EB5785">
        <w:rPr>
          <w:rFonts w:ascii="Arial" w:hAnsi="Arial"/>
          <w:color w:val="000000"/>
          <w:sz w:val="20"/>
          <w:szCs w:val="20"/>
        </w:rPr>
        <w:t>ReCap</w:t>
      </w:r>
      <w:proofErr w:type="spellEnd"/>
      <w:r w:rsidRPr="00EB5785">
        <w:rPr>
          <w:rFonts w:ascii="Arial" w:hAnsi="Arial"/>
          <w:color w:val="000000"/>
          <w:sz w:val="20"/>
          <w:szCs w:val="20"/>
        </w:rPr>
        <w:t xml:space="preserve"> 360 and Pro, our capture workflow is now even faster allowing our users to get more accurate data to and from the field faster than ever,” said Charles </w:t>
      </w:r>
      <w:proofErr w:type="spellStart"/>
      <w:r w:rsidRPr="00EB5785">
        <w:rPr>
          <w:rFonts w:ascii="Arial" w:hAnsi="Arial"/>
          <w:color w:val="000000"/>
          <w:sz w:val="20"/>
          <w:szCs w:val="20"/>
        </w:rPr>
        <w:t>Rihner</w:t>
      </w:r>
      <w:proofErr w:type="spellEnd"/>
      <w:r w:rsidRPr="00EB5785">
        <w:rPr>
          <w:rFonts w:ascii="Arial" w:hAnsi="Arial"/>
          <w:color w:val="000000"/>
          <w:sz w:val="20"/>
          <w:szCs w:val="20"/>
        </w:rPr>
        <w:t>.</w:t>
      </w:r>
    </w:p>
    <w:p w:rsidR="00FB34A0" w:rsidRPr="00EB5785" w:rsidRDefault="00FB34A0" w:rsidP="00FB34A0">
      <w:pPr>
        <w:tabs>
          <w:tab w:val="left" w:pos="270"/>
        </w:tabs>
        <w:rPr>
          <w:rFonts w:ascii="Arial" w:hAnsi="Arial"/>
          <w:color w:val="000000"/>
          <w:sz w:val="20"/>
          <w:szCs w:val="20"/>
        </w:rPr>
      </w:pPr>
    </w:p>
    <w:p w:rsidR="009434F4" w:rsidRPr="00EB5785" w:rsidRDefault="00FB34A0" w:rsidP="00F86AB9">
      <w:pPr>
        <w:tabs>
          <w:tab w:val="left" w:pos="270"/>
        </w:tabs>
        <w:rPr>
          <w:rFonts w:ascii="Arial" w:hAnsi="Arial"/>
          <w:color w:val="000000"/>
          <w:sz w:val="20"/>
          <w:szCs w:val="20"/>
        </w:rPr>
      </w:pPr>
      <w:r w:rsidRPr="00EB5785">
        <w:rPr>
          <w:rFonts w:ascii="Arial" w:hAnsi="Arial"/>
          <w:color w:val="000000"/>
          <w:sz w:val="20"/>
          <w:szCs w:val="20"/>
        </w:rPr>
        <w:t xml:space="preserve">For more information, visit </w:t>
      </w:r>
      <w:hyperlink r:id="rId12" w:history="1">
        <w:r w:rsidRPr="00EB5785">
          <w:rPr>
            <w:rStyle w:val="Hyperlink"/>
            <w:rFonts w:ascii="Arial" w:hAnsi="Arial"/>
            <w:sz w:val="20"/>
            <w:szCs w:val="20"/>
          </w:rPr>
          <w:t>topconpositioning.com</w:t>
        </w:r>
      </w:hyperlink>
      <w:r w:rsidR="003F6A64" w:rsidRPr="00EB5785">
        <w:rPr>
          <w:rFonts w:ascii="Arial" w:hAnsi="Arial"/>
          <w:color w:val="000000"/>
          <w:sz w:val="20"/>
          <w:szCs w:val="20"/>
        </w:rPr>
        <w:t xml:space="preserve">. </w:t>
      </w:r>
    </w:p>
    <w:p w:rsidR="00F86AB9" w:rsidRPr="003F6A64" w:rsidRDefault="00F86AB9" w:rsidP="00F86AB9">
      <w:pPr>
        <w:tabs>
          <w:tab w:val="left" w:pos="270"/>
        </w:tabs>
        <w:rPr>
          <w:rFonts w:ascii="Arial" w:hAnsi="Arial"/>
          <w:i/>
          <w:color w:val="000000"/>
          <w:sz w:val="14"/>
          <w:szCs w:val="22"/>
        </w:rPr>
      </w:pPr>
    </w:p>
    <w:p w:rsidR="00171F50" w:rsidRPr="003F6A64" w:rsidRDefault="007530F6" w:rsidP="00171F50">
      <w:pPr>
        <w:tabs>
          <w:tab w:val="left" w:pos="270"/>
        </w:tabs>
        <w:jc w:val="center"/>
        <w:rPr>
          <w:rFonts w:ascii="Arial" w:hAnsi="Arial" w:cs="Arial"/>
          <w:i/>
          <w:sz w:val="16"/>
          <w:szCs w:val="18"/>
        </w:rPr>
      </w:pPr>
      <w:r w:rsidRPr="003F6A64">
        <w:rPr>
          <w:rFonts w:ascii="Arial" w:hAnsi="Arial" w:cs="Arial"/>
          <w:i/>
          <w:sz w:val="16"/>
          <w:szCs w:val="18"/>
        </w:rPr>
        <w:t># # #</w:t>
      </w:r>
      <w:r w:rsidR="00EB5785">
        <w:rPr>
          <w:rFonts w:ascii="Arial" w:hAnsi="Arial" w:cs="Arial"/>
          <w:i/>
          <w:sz w:val="16"/>
          <w:szCs w:val="18"/>
        </w:rPr>
        <w:br/>
      </w:r>
    </w:p>
    <w:p w:rsidR="003F6A64" w:rsidRPr="003F6A64" w:rsidRDefault="003F6A64" w:rsidP="003F6A64">
      <w:pPr>
        <w:tabs>
          <w:tab w:val="left" w:pos="270"/>
        </w:tabs>
        <w:jc w:val="center"/>
        <w:rPr>
          <w:rFonts w:ascii="Arial" w:hAnsi="Arial" w:cs="Arial"/>
          <w:sz w:val="2"/>
          <w:szCs w:val="18"/>
        </w:rPr>
      </w:pPr>
    </w:p>
    <w:p w:rsidR="00171F50" w:rsidRPr="00EB5785" w:rsidRDefault="00171F50" w:rsidP="00E07F73">
      <w:pPr>
        <w:tabs>
          <w:tab w:val="left" w:pos="270"/>
        </w:tabs>
        <w:rPr>
          <w:rFonts w:ascii="Arial" w:hAnsi="Arial"/>
          <w:color w:val="808080" w:themeColor="background1" w:themeShade="80"/>
          <w:sz w:val="16"/>
          <w:szCs w:val="16"/>
        </w:rPr>
      </w:pPr>
      <w:r w:rsidRPr="00EB5785">
        <w:rPr>
          <w:rFonts w:ascii="Arial" w:hAnsi="Arial"/>
          <w:color w:val="808080" w:themeColor="background1" w:themeShade="80"/>
          <w:sz w:val="16"/>
          <w:szCs w:val="16"/>
        </w:rPr>
        <w:t>Autodesk, th</w:t>
      </w:r>
      <w:r w:rsidR="00860FA4" w:rsidRPr="00EB5785">
        <w:rPr>
          <w:rFonts w:ascii="Arial" w:hAnsi="Arial"/>
          <w:color w:val="808080" w:themeColor="background1" w:themeShade="80"/>
          <w:sz w:val="16"/>
          <w:szCs w:val="16"/>
        </w:rPr>
        <w:t xml:space="preserve">e Autodesk logo, AutoCAD, </w:t>
      </w:r>
      <w:proofErr w:type="spellStart"/>
      <w:r w:rsidR="00860FA4" w:rsidRPr="00EB5785">
        <w:rPr>
          <w:rFonts w:ascii="Arial" w:hAnsi="Arial"/>
          <w:color w:val="808080" w:themeColor="background1" w:themeShade="80"/>
          <w:sz w:val="16"/>
          <w:szCs w:val="16"/>
        </w:rPr>
        <w:t>InfraW</w:t>
      </w:r>
      <w:r w:rsidRPr="00EB5785">
        <w:rPr>
          <w:rFonts w:ascii="Arial" w:hAnsi="Arial"/>
          <w:color w:val="808080" w:themeColor="background1" w:themeShade="80"/>
          <w:sz w:val="16"/>
          <w:szCs w:val="16"/>
        </w:rPr>
        <w:t>orks</w:t>
      </w:r>
      <w:proofErr w:type="spellEnd"/>
      <w:r w:rsidRPr="00EB5785">
        <w:rPr>
          <w:rFonts w:ascii="Arial" w:hAnsi="Arial"/>
          <w:color w:val="808080" w:themeColor="background1" w:themeShade="80"/>
          <w:sz w:val="16"/>
          <w:szCs w:val="16"/>
        </w:rPr>
        <w:t xml:space="preserve">, Inventor, </w:t>
      </w:r>
      <w:proofErr w:type="spellStart"/>
      <w:r w:rsidRPr="00EB5785">
        <w:rPr>
          <w:rFonts w:ascii="Arial" w:hAnsi="Arial"/>
          <w:color w:val="808080" w:themeColor="background1" w:themeShade="80"/>
          <w:sz w:val="16"/>
          <w:szCs w:val="16"/>
        </w:rPr>
        <w:t>ReCap</w:t>
      </w:r>
      <w:proofErr w:type="spellEnd"/>
      <w:r w:rsidRPr="00EB5785">
        <w:rPr>
          <w:rFonts w:ascii="Arial" w:hAnsi="Arial"/>
          <w:color w:val="808080" w:themeColor="background1" w:themeShade="80"/>
          <w:sz w:val="16"/>
          <w:szCs w:val="16"/>
        </w:rPr>
        <w:t xml:space="preserve">, Revit, </w:t>
      </w:r>
      <w:proofErr w:type="spellStart"/>
      <w:r w:rsidRPr="00EB5785">
        <w:rPr>
          <w:rFonts w:ascii="Arial" w:hAnsi="Arial"/>
          <w:color w:val="808080" w:themeColor="background1" w:themeShade="80"/>
          <w:sz w:val="16"/>
          <w:szCs w:val="16"/>
        </w:rPr>
        <w:t>Navisworks</w:t>
      </w:r>
      <w:proofErr w:type="spellEnd"/>
      <w:r w:rsidRPr="00EB5785">
        <w:rPr>
          <w:rFonts w:ascii="Arial" w:hAnsi="Arial"/>
          <w:color w:val="808080" w:themeColor="background1" w:themeShade="80"/>
          <w:sz w:val="16"/>
          <w:szCs w:val="16"/>
        </w:rPr>
        <w:t xml:space="preserve"> and 3ds Max are registered trademarks or trademarks of Autodesk, Inc., and/or its subsidiaries and/or affiliates in the USA and/or other countries</w:t>
      </w:r>
      <w:r w:rsidR="00860FA4" w:rsidRPr="00EB5785">
        <w:rPr>
          <w:rFonts w:ascii="Arial" w:hAnsi="Arial"/>
          <w:color w:val="808080" w:themeColor="background1" w:themeShade="80"/>
          <w:sz w:val="16"/>
          <w:szCs w:val="16"/>
        </w:rPr>
        <w:t>.</w:t>
      </w:r>
    </w:p>
    <w:p w:rsidR="003B53B6" w:rsidRPr="00EB5785" w:rsidRDefault="003B53B6" w:rsidP="00E07F73">
      <w:pPr>
        <w:tabs>
          <w:tab w:val="left" w:pos="270"/>
        </w:tabs>
        <w:rPr>
          <w:rFonts w:ascii="Arial" w:hAnsi="Arial"/>
          <w:color w:val="808080" w:themeColor="background1" w:themeShade="80"/>
          <w:sz w:val="16"/>
          <w:szCs w:val="16"/>
        </w:rPr>
      </w:pPr>
    </w:p>
    <w:p w:rsidR="003B53B6" w:rsidRPr="00EB5785" w:rsidRDefault="003B53B6" w:rsidP="003B53B6">
      <w:pPr>
        <w:tabs>
          <w:tab w:val="left" w:pos="270"/>
        </w:tabs>
        <w:rPr>
          <w:rFonts w:ascii="Arial" w:hAnsi="Arial"/>
          <w:color w:val="808080" w:themeColor="background1" w:themeShade="80"/>
          <w:sz w:val="16"/>
          <w:szCs w:val="16"/>
        </w:rPr>
      </w:pPr>
      <w:r w:rsidRPr="00EB5785">
        <w:rPr>
          <w:rFonts w:ascii="Arial" w:hAnsi="Arial"/>
          <w:b/>
          <w:color w:val="808080" w:themeColor="background1" w:themeShade="80"/>
          <w:sz w:val="16"/>
          <w:szCs w:val="16"/>
        </w:rPr>
        <w:t>About Topcon Positioning Group</w:t>
      </w:r>
      <w:r w:rsidRPr="00EB5785">
        <w:rPr>
          <w:rFonts w:ascii="Arial" w:hAnsi="Arial"/>
          <w:b/>
          <w:color w:val="808080" w:themeColor="background1" w:themeShade="80"/>
          <w:sz w:val="16"/>
          <w:szCs w:val="16"/>
        </w:rPr>
        <w:br/>
      </w:r>
      <w:r w:rsidRPr="00EB5785">
        <w:rPr>
          <w:rFonts w:ascii="Arial" w:hAnsi="Arial"/>
          <w:color w:val="808080" w:themeColor="background1" w:themeShade="80"/>
          <w:sz w:val="16"/>
          <w:szCs w:val="16"/>
        </w:rPr>
        <w:t>Topcon Positioning Group is headquartered in Livermore, California, USA (</w:t>
      </w:r>
      <w:hyperlink r:id="rId13" w:history="1">
        <w:r w:rsidRPr="00EB5785">
          <w:rPr>
            <w:rStyle w:val="Hyperlink"/>
            <w:rFonts w:ascii="Arial" w:hAnsi="Arial"/>
            <w:sz w:val="16"/>
            <w:szCs w:val="16"/>
          </w:rPr>
          <w:t>topconpositioning.com</w:t>
        </w:r>
      </w:hyperlink>
      <w:r w:rsidRPr="00EB5785">
        <w:rPr>
          <w:rFonts w:ascii="Arial" w:hAnsi="Arial"/>
          <w:color w:val="808080" w:themeColor="background1" w:themeShade="80"/>
          <w:sz w:val="16"/>
          <w:szCs w:val="16"/>
        </w:rPr>
        <w:t xml:space="preserve">). Its European head office is in </w:t>
      </w:r>
      <w:proofErr w:type="spellStart"/>
      <w:r w:rsidRPr="00EB5785">
        <w:rPr>
          <w:rFonts w:ascii="Arial" w:hAnsi="Arial"/>
          <w:color w:val="808080" w:themeColor="background1" w:themeShade="80"/>
          <w:sz w:val="16"/>
          <w:szCs w:val="16"/>
        </w:rPr>
        <w:t>Capelle</w:t>
      </w:r>
      <w:proofErr w:type="spellEnd"/>
      <w:r w:rsidRPr="00EB5785">
        <w:rPr>
          <w:rFonts w:ascii="Arial" w:hAnsi="Arial"/>
          <w:color w:val="808080" w:themeColor="background1" w:themeShade="80"/>
          <w:sz w:val="16"/>
          <w:szCs w:val="16"/>
        </w:rPr>
        <w:t xml:space="preserve"> </w:t>
      </w:r>
      <w:proofErr w:type="spellStart"/>
      <w:r w:rsidRPr="00EB5785">
        <w:rPr>
          <w:rFonts w:ascii="Arial" w:hAnsi="Arial"/>
          <w:color w:val="808080" w:themeColor="background1" w:themeShade="80"/>
          <w:sz w:val="16"/>
          <w:szCs w:val="16"/>
        </w:rPr>
        <w:t>a/d</w:t>
      </w:r>
      <w:proofErr w:type="spellEnd"/>
      <w:r w:rsidRPr="00EB5785">
        <w:rPr>
          <w:rFonts w:ascii="Arial" w:hAnsi="Arial"/>
          <w:color w:val="808080" w:themeColor="background1" w:themeShade="80"/>
          <w:sz w:val="16"/>
          <w:szCs w:val="16"/>
        </w:rPr>
        <w:t xml:space="preserve"> </w:t>
      </w:r>
      <w:proofErr w:type="spellStart"/>
      <w:r w:rsidRPr="00EB5785">
        <w:rPr>
          <w:rFonts w:ascii="Arial" w:hAnsi="Arial"/>
          <w:color w:val="808080" w:themeColor="background1" w:themeShade="80"/>
          <w:sz w:val="16"/>
          <w:szCs w:val="16"/>
        </w:rPr>
        <w:t>IJssel</w:t>
      </w:r>
      <w:proofErr w:type="spellEnd"/>
      <w:r w:rsidRPr="00EB5785">
        <w:rPr>
          <w:rFonts w:ascii="Arial" w:hAnsi="Arial"/>
          <w:color w:val="808080" w:themeColor="background1" w:themeShade="80"/>
          <w:sz w:val="16"/>
          <w:szCs w:val="16"/>
        </w:rPr>
        <w:t>, the Netherlands (</w:t>
      </w:r>
      <w:hyperlink r:id="rId14" w:history="1">
        <w:r w:rsidRPr="00EB5785">
          <w:rPr>
            <w:rStyle w:val="Hyperlink"/>
            <w:rFonts w:ascii="Arial" w:hAnsi="Arial"/>
            <w:sz w:val="16"/>
            <w:szCs w:val="16"/>
          </w:rPr>
          <w:t>topconpositioning.eu</w:t>
        </w:r>
      </w:hyperlink>
      <w:r w:rsidRPr="00EB5785">
        <w:rPr>
          <w:rFonts w:ascii="Arial" w:hAnsi="Arial"/>
          <w:color w:val="808080" w:themeColor="background1" w:themeShade="80"/>
          <w:sz w:val="16"/>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EB5785">
        <w:rPr>
          <w:rFonts w:ascii="Arial" w:hAnsi="Arial"/>
          <w:color w:val="808080" w:themeColor="background1" w:themeShade="80"/>
          <w:sz w:val="16"/>
          <w:szCs w:val="16"/>
        </w:rPr>
        <w:t>Wachendorff</w:t>
      </w:r>
      <w:proofErr w:type="spellEnd"/>
      <w:r w:rsidRPr="00EB5785">
        <w:rPr>
          <w:rFonts w:ascii="Arial" w:hAnsi="Arial"/>
          <w:color w:val="808080" w:themeColor="background1" w:themeShade="80"/>
          <w:sz w:val="16"/>
          <w:szCs w:val="16"/>
        </w:rPr>
        <w:t xml:space="preserve"> </w:t>
      </w:r>
      <w:proofErr w:type="spellStart"/>
      <w:r w:rsidRPr="00EB5785">
        <w:rPr>
          <w:rFonts w:ascii="Arial" w:hAnsi="Arial"/>
          <w:color w:val="808080" w:themeColor="background1" w:themeShade="80"/>
          <w:sz w:val="16"/>
          <w:szCs w:val="16"/>
        </w:rPr>
        <w:t>Elektronik</w:t>
      </w:r>
      <w:proofErr w:type="spellEnd"/>
      <w:r w:rsidRPr="00EB5785">
        <w:rPr>
          <w:rFonts w:ascii="Arial" w:hAnsi="Arial"/>
          <w:color w:val="808080" w:themeColor="background1" w:themeShade="80"/>
          <w:sz w:val="16"/>
          <w:szCs w:val="16"/>
        </w:rPr>
        <w:t xml:space="preserve">, </w:t>
      </w:r>
      <w:proofErr w:type="spellStart"/>
      <w:r w:rsidRPr="00EB5785">
        <w:rPr>
          <w:rFonts w:ascii="Arial" w:hAnsi="Arial"/>
          <w:color w:val="808080" w:themeColor="background1" w:themeShade="80"/>
          <w:sz w:val="16"/>
          <w:szCs w:val="16"/>
        </w:rPr>
        <w:t>Digi</w:t>
      </w:r>
      <w:proofErr w:type="spellEnd"/>
      <w:r w:rsidRPr="00EB5785">
        <w:rPr>
          <w:rFonts w:ascii="Arial" w:hAnsi="Arial"/>
          <w:color w:val="808080" w:themeColor="background1" w:themeShade="80"/>
          <w:sz w:val="16"/>
          <w:szCs w:val="16"/>
        </w:rPr>
        <w:t>-Star, RDS Technologies, NORAC and 2LS. Topcon Corporation (</w:t>
      </w:r>
      <w:hyperlink r:id="rId15" w:history="1">
        <w:r w:rsidRPr="00EB5785">
          <w:rPr>
            <w:rStyle w:val="Hyperlink"/>
            <w:rFonts w:ascii="Arial" w:hAnsi="Arial"/>
            <w:sz w:val="16"/>
            <w:szCs w:val="16"/>
          </w:rPr>
          <w:t>topcon.com</w:t>
        </w:r>
      </w:hyperlink>
      <w:r w:rsidRPr="00EB5785">
        <w:rPr>
          <w:rFonts w:ascii="Arial" w:hAnsi="Arial"/>
          <w:color w:val="808080" w:themeColor="background1" w:themeShade="80"/>
          <w:sz w:val="16"/>
          <w:szCs w:val="16"/>
        </w:rPr>
        <w:t>), founded in 1932, is traded on the Tokyo Stock Exchange (7732). </w:t>
      </w:r>
    </w:p>
    <w:p w:rsidR="003B53B6" w:rsidRPr="00171F50" w:rsidRDefault="003B53B6" w:rsidP="00E07F73">
      <w:pPr>
        <w:tabs>
          <w:tab w:val="left" w:pos="270"/>
        </w:tabs>
        <w:rPr>
          <w:rFonts w:ascii="Arial" w:hAnsi="Arial"/>
          <w:color w:val="808080" w:themeColor="background1" w:themeShade="80"/>
          <w:sz w:val="14"/>
          <w:szCs w:val="18"/>
        </w:rPr>
      </w:pPr>
      <w:bookmarkStart w:id="0" w:name="_GoBack"/>
      <w:bookmarkEnd w:id="0"/>
    </w:p>
    <w:p w:rsidR="00EB1000" w:rsidRPr="00EB5785" w:rsidRDefault="00EB1000" w:rsidP="00E07F73">
      <w:pPr>
        <w:tabs>
          <w:tab w:val="left" w:pos="270"/>
        </w:tabs>
        <w:rPr>
          <w:rFonts w:ascii="Arial" w:hAnsi="Arial"/>
          <w:b/>
          <w:color w:val="808080" w:themeColor="background1" w:themeShade="80"/>
          <w:sz w:val="16"/>
          <w:szCs w:val="16"/>
        </w:rPr>
      </w:pPr>
      <w:r w:rsidRPr="00EB5785">
        <w:rPr>
          <w:rFonts w:ascii="Arial" w:hAnsi="Arial"/>
          <w:b/>
          <w:color w:val="808080" w:themeColor="background1" w:themeShade="80"/>
          <w:sz w:val="16"/>
          <w:szCs w:val="16"/>
        </w:rPr>
        <w:t>Press Information</w:t>
      </w:r>
    </w:p>
    <w:p w:rsidR="007530F6" w:rsidRPr="00EB5785" w:rsidRDefault="007530F6" w:rsidP="00E07F73">
      <w:pPr>
        <w:tabs>
          <w:tab w:val="left" w:pos="270"/>
        </w:tabs>
        <w:rPr>
          <w:rFonts w:ascii="Arial" w:hAnsi="Arial"/>
          <w:color w:val="666666"/>
          <w:sz w:val="16"/>
          <w:szCs w:val="16"/>
        </w:rPr>
      </w:pPr>
      <w:r w:rsidRPr="00EB5785">
        <w:rPr>
          <w:rFonts w:ascii="Arial" w:hAnsi="Arial"/>
          <w:color w:val="808080" w:themeColor="background1" w:themeShade="80"/>
          <w:sz w:val="16"/>
          <w:szCs w:val="16"/>
        </w:rPr>
        <w:t xml:space="preserve">Topcon Positioning </w:t>
      </w:r>
      <w:r w:rsidRPr="00EB5785">
        <w:rPr>
          <w:rFonts w:ascii="Arial" w:hAnsi="Arial"/>
          <w:color w:val="666666"/>
          <w:sz w:val="16"/>
          <w:szCs w:val="16"/>
        </w:rPr>
        <w:t>Group</w:t>
      </w:r>
    </w:p>
    <w:p w:rsidR="00F0754B" w:rsidRPr="00EB5785" w:rsidRDefault="009955B8" w:rsidP="00E07F73">
      <w:pPr>
        <w:tabs>
          <w:tab w:val="left" w:pos="270"/>
        </w:tabs>
        <w:rPr>
          <w:rFonts w:ascii="Arial" w:hAnsi="Arial"/>
          <w:color w:val="666666"/>
          <w:sz w:val="16"/>
          <w:szCs w:val="16"/>
        </w:rPr>
      </w:pPr>
      <w:hyperlink r:id="rId16" w:history="1">
        <w:r w:rsidR="00F0754B" w:rsidRPr="00EB5785">
          <w:rPr>
            <w:rStyle w:val="Hyperlink"/>
            <w:rFonts w:ascii="Arial" w:hAnsi="Arial"/>
            <w:sz w:val="16"/>
            <w:szCs w:val="16"/>
          </w:rPr>
          <w:t>CorpComm@topcon.com</w:t>
        </w:r>
      </w:hyperlink>
    </w:p>
    <w:p w:rsidR="00EB5785" w:rsidRPr="00EB5785" w:rsidRDefault="00EB1000" w:rsidP="00C81D46">
      <w:pPr>
        <w:tabs>
          <w:tab w:val="left" w:pos="270"/>
        </w:tabs>
        <w:rPr>
          <w:rFonts w:ascii="Arial" w:hAnsi="Arial"/>
          <w:color w:val="808080" w:themeColor="background1" w:themeShade="80"/>
          <w:sz w:val="16"/>
          <w:szCs w:val="16"/>
        </w:rPr>
      </w:pPr>
      <w:r w:rsidRPr="00EB5785">
        <w:rPr>
          <w:rFonts w:ascii="Arial" w:hAnsi="Arial"/>
          <w:color w:val="808080" w:themeColor="background1" w:themeShade="80"/>
          <w:sz w:val="16"/>
          <w:szCs w:val="16"/>
        </w:rPr>
        <w:t xml:space="preserve">USA: Staci Fitzgerald, </w:t>
      </w:r>
      <w:r w:rsidR="00FD032D" w:rsidRPr="00EB5785">
        <w:rPr>
          <w:rFonts w:ascii="Arial" w:hAnsi="Arial"/>
          <w:color w:val="808080" w:themeColor="background1" w:themeShade="80"/>
          <w:sz w:val="16"/>
          <w:szCs w:val="16"/>
        </w:rPr>
        <w:t xml:space="preserve">+1 </w:t>
      </w:r>
      <w:r w:rsidRPr="00EB5785">
        <w:rPr>
          <w:rFonts w:ascii="Arial" w:hAnsi="Arial"/>
          <w:color w:val="808080" w:themeColor="background1" w:themeShade="80"/>
          <w:sz w:val="16"/>
          <w:szCs w:val="16"/>
        </w:rPr>
        <w:t>925-245-8610</w:t>
      </w:r>
    </w:p>
    <w:p w:rsidR="00853C9A" w:rsidRPr="00EB5785" w:rsidRDefault="00EB1000" w:rsidP="00C81D46">
      <w:pPr>
        <w:tabs>
          <w:tab w:val="left" w:pos="270"/>
        </w:tabs>
        <w:rPr>
          <w:rFonts w:ascii="Arial" w:hAnsi="Arial"/>
          <w:color w:val="808080" w:themeColor="background1" w:themeShade="80"/>
          <w:sz w:val="16"/>
          <w:szCs w:val="16"/>
        </w:rPr>
      </w:pPr>
      <w:r w:rsidRPr="00EB5785">
        <w:rPr>
          <w:rFonts w:ascii="Arial" w:hAnsi="Arial"/>
          <w:color w:val="808080" w:themeColor="background1" w:themeShade="80"/>
          <w:sz w:val="16"/>
          <w:szCs w:val="16"/>
        </w:rPr>
        <w:t>Europe: Stuart Proctor</w:t>
      </w:r>
      <w:r w:rsidR="009955B8">
        <w:rPr>
          <w:rFonts w:ascii="Arial" w:hAnsi="Arial"/>
          <w:color w:val="808080" w:themeColor="background1" w:themeShade="80"/>
          <w:sz w:val="16"/>
          <w:szCs w:val="16"/>
        </w:rPr>
        <w:t>,</w:t>
      </w:r>
      <w:r w:rsidR="00FD032D" w:rsidRPr="00EB5785">
        <w:rPr>
          <w:rFonts w:ascii="Arial" w:hAnsi="Arial"/>
          <w:color w:val="808080" w:themeColor="background1" w:themeShade="80"/>
          <w:sz w:val="16"/>
          <w:szCs w:val="16"/>
        </w:rPr>
        <w:t xml:space="preserve"> +31 10 458 50 77</w:t>
      </w:r>
    </w:p>
    <w:sectPr w:rsidR="00853C9A" w:rsidRPr="00EB5785" w:rsidSect="0009234C">
      <w:headerReference w:type="even" r:id="rId17"/>
      <w:headerReference w:type="default" r:id="rId18"/>
      <w:footerReference w:type="even" r:id="rId19"/>
      <w:footerReference w:type="default" r:id="rId20"/>
      <w:headerReference w:type="first" r:id="rId21"/>
      <w:footerReference w:type="first" r:id="rId22"/>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C5B" w:rsidRDefault="00700C5B">
      <w:r>
        <w:separator/>
      </w:r>
    </w:p>
  </w:endnote>
  <w:endnote w:type="continuationSeparator" w:id="0">
    <w:p w:rsidR="00700C5B" w:rsidRDefault="00700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734" w:rsidRDefault="00C4173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734" w:rsidRDefault="00C4173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734" w:rsidRPr="00283069" w:rsidRDefault="00C41734"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C5B" w:rsidRDefault="00700C5B">
      <w:r>
        <w:separator/>
      </w:r>
    </w:p>
  </w:footnote>
  <w:footnote w:type="continuationSeparator" w:id="0">
    <w:p w:rsidR="00700C5B" w:rsidRDefault="00700C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734" w:rsidRDefault="00C4173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734" w:rsidRDefault="00C4173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734" w:rsidRPr="00EB1000" w:rsidRDefault="00C41734"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C41734" w:rsidRPr="00EB1000" w:rsidRDefault="00C41734" w:rsidP="00220127">
    <w:pPr>
      <w:pStyle w:val="Header"/>
      <w:ind w:right="-720"/>
      <w:jc w:val="right"/>
      <w:rPr>
        <w:rFonts w:ascii="Arial" w:hAnsi="Arial"/>
        <w:color w:val="FFFFFF" w:themeColor="background1"/>
        <w:sz w:val="32"/>
        <w:szCs w:val="32"/>
      </w:rPr>
    </w:pPr>
  </w:p>
  <w:p w:rsidR="00C41734" w:rsidRPr="001A276A" w:rsidRDefault="00C41734"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1F50"/>
    <w:rsid w:val="00177523"/>
    <w:rsid w:val="001855FB"/>
    <w:rsid w:val="001A276A"/>
    <w:rsid w:val="001A5950"/>
    <w:rsid w:val="001B6BA0"/>
    <w:rsid w:val="001D47AE"/>
    <w:rsid w:val="001E495F"/>
    <w:rsid w:val="001F02F7"/>
    <w:rsid w:val="00211CAC"/>
    <w:rsid w:val="0021353A"/>
    <w:rsid w:val="00220127"/>
    <w:rsid w:val="00234742"/>
    <w:rsid w:val="0023619F"/>
    <w:rsid w:val="002377E8"/>
    <w:rsid w:val="00265C21"/>
    <w:rsid w:val="00267859"/>
    <w:rsid w:val="002751AA"/>
    <w:rsid w:val="00283069"/>
    <w:rsid w:val="00283421"/>
    <w:rsid w:val="002B2158"/>
    <w:rsid w:val="002B65A9"/>
    <w:rsid w:val="002C1A8C"/>
    <w:rsid w:val="002E2BC8"/>
    <w:rsid w:val="002E5E21"/>
    <w:rsid w:val="00313F6E"/>
    <w:rsid w:val="0032173B"/>
    <w:rsid w:val="003217F4"/>
    <w:rsid w:val="00340920"/>
    <w:rsid w:val="00353911"/>
    <w:rsid w:val="00355294"/>
    <w:rsid w:val="003801D4"/>
    <w:rsid w:val="003911A7"/>
    <w:rsid w:val="0039761D"/>
    <w:rsid w:val="003A6C06"/>
    <w:rsid w:val="003A7243"/>
    <w:rsid w:val="003B1941"/>
    <w:rsid w:val="003B49D6"/>
    <w:rsid w:val="003B53B6"/>
    <w:rsid w:val="003C6648"/>
    <w:rsid w:val="003F134C"/>
    <w:rsid w:val="003F5E34"/>
    <w:rsid w:val="003F6A6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002A"/>
    <w:rsid w:val="006926B3"/>
    <w:rsid w:val="006B2A9A"/>
    <w:rsid w:val="006E05C2"/>
    <w:rsid w:val="00700C5B"/>
    <w:rsid w:val="007530F6"/>
    <w:rsid w:val="00756005"/>
    <w:rsid w:val="007605FA"/>
    <w:rsid w:val="00765F8C"/>
    <w:rsid w:val="00773A4C"/>
    <w:rsid w:val="0078639E"/>
    <w:rsid w:val="007B3233"/>
    <w:rsid w:val="007C481B"/>
    <w:rsid w:val="007D26FD"/>
    <w:rsid w:val="00810DE0"/>
    <w:rsid w:val="008141F4"/>
    <w:rsid w:val="008205DE"/>
    <w:rsid w:val="00832E9A"/>
    <w:rsid w:val="00836427"/>
    <w:rsid w:val="00846CEF"/>
    <w:rsid w:val="00853C9A"/>
    <w:rsid w:val="00860FA4"/>
    <w:rsid w:val="00870D37"/>
    <w:rsid w:val="008802C4"/>
    <w:rsid w:val="00891FF7"/>
    <w:rsid w:val="008962D4"/>
    <w:rsid w:val="008D0202"/>
    <w:rsid w:val="008E6FD9"/>
    <w:rsid w:val="008F54A3"/>
    <w:rsid w:val="009434F4"/>
    <w:rsid w:val="00956EF7"/>
    <w:rsid w:val="009666D5"/>
    <w:rsid w:val="00975493"/>
    <w:rsid w:val="009955B8"/>
    <w:rsid w:val="009964DE"/>
    <w:rsid w:val="009C613A"/>
    <w:rsid w:val="00A06D66"/>
    <w:rsid w:val="00A47E24"/>
    <w:rsid w:val="00A57BD4"/>
    <w:rsid w:val="00A60195"/>
    <w:rsid w:val="00A9365C"/>
    <w:rsid w:val="00A976A5"/>
    <w:rsid w:val="00AA0DD7"/>
    <w:rsid w:val="00AA2A43"/>
    <w:rsid w:val="00AC09BA"/>
    <w:rsid w:val="00AE6481"/>
    <w:rsid w:val="00B35AF9"/>
    <w:rsid w:val="00B402B7"/>
    <w:rsid w:val="00B4058E"/>
    <w:rsid w:val="00B54BF5"/>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41734"/>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B5785"/>
    <w:rsid w:val="00ED70D3"/>
    <w:rsid w:val="00EE33D2"/>
    <w:rsid w:val="00F0754B"/>
    <w:rsid w:val="00F463E2"/>
    <w:rsid w:val="00F55F20"/>
    <w:rsid w:val="00F757D3"/>
    <w:rsid w:val="00F81B4F"/>
    <w:rsid w:val="00F86AB9"/>
    <w:rsid w:val="00F86B3B"/>
    <w:rsid w:val="00F94B69"/>
    <w:rsid w:val="00F94E58"/>
    <w:rsid w:val="00FA3772"/>
    <w:rsid w:val="00FB0DA8"/>
    <w:rsid w:val="00FB146B"/>
    <w:rsid w:val="00FB217D"/>
    <w:rsid w:val="00FB34A0"/>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s://www.topconpositioning.com/mass-data-and-volume-collection/laser-scanners/gls-2000" TargetMode="External"/><Relationship Id="rId12" Type="http://schemas.openxmlformats.org/officeDocument/2006/relationships/hyperlink" Target="https://www.topconpositioning.com/mass-data-and-volume-collection/laser-scanners/gls-2000" TargetMode="External"/><Relationship Id="rId13" Type="http://schemas.openxmlformats.org/officeDocument/2006/relationships/hyperlink" Target="http://www.topconpositioning.com/" TargetMode="External"/><Relationship Id="rId14" Type="http://schemas.openxmlformats.org/officeDocument/2006/relationships/hyperlink" Target="http://www.topconpositioning.eu" TargetMode="External"/><Relationship Id="rId15" Type="http://schemas.openxmlformats.org/officeDocument/2006/relationships/hyperlink" Target="http://global.topcon.com/" TargetMode="External"/><Relationship Id="rId16" Type="http://schemas.openxmlformats.org/officeDocument/2006/relationships/hyperlink" Target="mailto:CorpComm@topcon.com"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5.jpeg"/><Relationship Id="rId5" Type="http://schemas.openxmlformats.org/officeDocument/2006/relationships/hyperlink" Target="https://twitter.com/topcon_today" TargetMode="External"/><Relationship Id="rId6" Type="http://schemas.openxmlformats.org/officeDocument/2006/relationships/image" Target="media/image6.jpeg"/><Relationship Id="rId7" Type="http://schemas.openxmlformats.org/officeDocument/2006/relationships/hyperlink" Target="https://www.youtube.com/user/TopconToday" TargetMode="External"/><Relationship Id="rId8" Type="http://schemas.openxmlformats.org/officeDocument/2006/relationships/image" Target="media/image7.jpeg"/><Relationship Id="rId9" Type="http://schemas.openxmlformats.org/officeDocument/2006/relationships/hyperlink" Target="https://www.instagram.com/topcontoday/" TargetMode="External"/><Relationship Id="rId10" Type="http://schemas.openxmlformats.org/officeDocument/2006/relationships/image" Target="media/image8.jpeg"/><Relationship Id="rId1" Type="http://schemas.openxmlformats.org/officeDocument/2006/relationships/hyperlink" Target="https://www.facebook.com/TopconToday" TargetMode="External"/><Relationship Id="rId2"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06A11-535C-4743-B908-3D1A412B9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464</Words>
  <Characters>2649</Characters>
  <Application>Microsoft Macintosh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3107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2</cp:revision>
  <cp:lastPrinted>2015-08-13T12:52:00Z</cp:lastPrinted>
  <dcterms:created xsi:type="dcterms:W3CDTF">2016-05-27T15:28:00Z</dcterms:created>
  <dcterms:modified xsi:type="dcterms:W3CDTF">2016-05-27T15:28:00Z</dcterms:modified>
  <cp:category/>
</cp:coreProperties>
</file>